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C9" w:rsidRPr="005D2AC9" w:rsidRDefault="009F2466" w:rsidP="008101D8">
      <w:pPr>
        <w:spacing w:after="0" w:line="408" w:lineRule="auto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942637" cy="9324975"/>
            <wp:effectExtent l="0" t="0" r="1270" b="0"/>
            <wp:docPr id="1" name="Рисунок 1" descr="C:\Users\Admin\AppData\Local\Temp\Rar$DIa0.992\00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992\001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66" w:rsidRDefault="005D2AC9" w:rsidP="005D2AC9">
      <w:pPr>
        <w:contextualSpacing/>
        <w:jc w:val="center"/>
        <w:outlineLvl w:val="0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>‌‌‌</w:t>
      </w:r>
    </w:p>
    <w:p w:rsidR="005D2AC9" w:rsidRPr="005D2AC9" w:rsidRDefault="005D2AC9" w:rsidP="005D2AC9">
      <w:pPr>
        <w:spacing w:after="0" w:line="408" w:lineRule="auto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  <w:bookmarkStart w:id="0" w:name="_GoBack"/>
      <w:bookmarkEnd w:id="0"/>
    </w:p>
    <w:p w:rsidR="005D2AC9" w:rsidRPr="005D2AC9" w:rsidRDefault="005D2AC9" w:rsidP="005D2AC9">
      <w:pPr>
        <w:spacing w:after="0" w:line="408" w:lineRule="auto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bookmarkStart w:id="1" w:name="block-5094926"/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ПОЯСНИТЕЛЬНАЯ ЗАПИСКА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социализации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пределами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межпредметных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.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Личностные,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метапредметные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метапредметных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так и личностных результатов обучения.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pacing w:val="2"/>
          <w:sz w:val="28"/>
          <w:lang w:eastAsia="ru-RU"/>
        </w:rPr>
        <w:t xml:space="preserve">Значимость владения иностранными </w:t>
      </w:r>
      <w:proofErr w:type="gramStart"/>
      <w:r w:rsidRPr="005D2AC9">
        <w:rPr>
          <w:rFonts w:ascii="Times New Roman" w:eastAsiaTheme="minorEastAsia" w:hAnsi="Times New Roman"/>
          <w:color w:val="000000"/>
          <w:spacing w:val="2"/>
          <w:sz w:val="28"/>
          <w:lang w:eastAsia="ru-RU"/>
        </w:rPr>
        <w:t>языками</w:t>
      </w:r>
      <w:proofErr w:type="gramEnd"/>
      <w:r w:rsidRPr="005D2AC9">
        <w:rPr>
          <w:rFonts w:ascii="Times New Roman" w:eastAsiaTheme="minorEastAsia" w:hAnsi="Times New Roman"/>
          <w:color w:val="000000"/>
          <w:spacing w:val="2"/>
          <w:sz w:val="28"/>
          <w:lang w:eastAsia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5D2AC9">
        <w:rPr>
          <w:rFonts w:ascii="Times New Roman" w:eastAsiaTheme="minorEastAsia" w:hAnsi="Times New Roman"/>
          <w:color w:val="000000"/>
          <w:spacing w:val="2"/>
          <w:sz w:val="28"/>
          <w:lang w:eastAsia="ru-RU"/>
        </w:rPr>
        <w:t>постглобализации</w:t>
      </w:r>
      <w:proofErr w:type="spellEnd"/>
      <w:r w:rsidRPr="005D2AC9">
        <w:rPr>
          <w:rFonts w:ascii="Times New Roman" w:eastAsiaTheme="minorEastAsia" w:hAnsi="Times New Roman"/>
          <w:color w:val="000000"/>
          <w:spacing w:val="2"/>
          <w:sz w:val="28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метапредметных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информации в познавательных целях; одно из средств воспитания каче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ств гр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речевая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языковая, социокультурная, компенсаторная 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метапредметная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компетенции: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аудировании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чтении, письменной речи);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метапредметная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Основными подходами к обучению иностранным языкам признаются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компетентностный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системно-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деятельностный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межкультурный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коммуникативно-когнитивный. Совокупность перечисленных подходов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‌</w:t>
      </w:r>
      <w:bookmarkStart w:id="2" w:name="b1cb9ba3-8936-440c-ac0f-95944fbe2f65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‌‌</w:t>
      </w:r>
    </w:p>
    <w:p w:rsidR="005D2AC9" w:rsidRPr="005D2AC9" w:rsidRDefault="005D2AC9" w:rsidP="005D2AC9">
      <w:pPr>
        <w:rPr>
          <w:rFonts w:eastAsiaTheme="minorEastAsia"/>
          <w:lang w:eastAsia="ru-RU"/>
        </w:rPr>
        <w:sectPr w:rsidR="005D2AC9" w:rsidRPr="005D2AC9">
          <w:pgSz w:w="11906" w:h="16383"/>
          <w:pgMar w:top="1134" w:right="850" w:bottom="1134" w:left="1701" w:header="720" w:footer="720" w:gutter="0"/>
          <w:cols w:space="720"/>
        </w:sect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bookmarkStart w:id="3" w:name="block-5094928"/>
      <w:bookmarkEnd w:id="1"/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>СОДЕРЖАНИЕ ОБУЧЕНИЯ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10 КЛАСС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Коммуникативные умения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Внешность и характеристика человека, литературного персонажа.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для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обучающегося). Роль иностранного языка в планах на будущее.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Покупки: одежда, обувь и продукты питания. Карманные деньги. Молодёжная мода.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Туризм. Виды отдыха. Путешествия по России и зарубежным странам.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Проблемы экологии. Защита окружающей среды. Стихийные бедствия.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Условия проживания в городской/сельской местности.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lastRenderedPageBreak/>
        <w:t>Говорение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Развитие коммуникативных умений </w:t>
      </w:r>
      <w:r w:rsidRPr="005D2AC9">
        <w:rPr>
          <w:rFonts w:ascii="Times New Roman" w:eastAsiaTheme="minorEastAsia" w:hAnsi="Times New Roman"/>
          <w:color w:val="000000"/>
          <w:sz w:val="28"/>
          <w:u w:val="single"/>
          <w:lang w:eastAsia="ru-RU"/>
        </w:rPr>
        <w:t>диалогической речи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диалог-побуждение к действию: обращаться с просьбой, вежливо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соглашаться/не соглашаться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Объём диалога – 8 реплик со стороны каждого собеседника.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Развитие коммуникативных умений </w:t>
      </w:r>
      <w:r w:rsidRPr="005D2AC9">
        <w:rPr>
          <w:rFonts w:ascii="Times New Roman" w:eastAsiaTheme="minorEastAsia" w:hAnsi="Times New Roman"/>
          <w:color w:val="000000"/>
          <w:sz w:val="28"/>
          <w:u w:val="single"/>
          <w:lang w:eastAsia="ru-RU"/>
        </w:rPr>
        <w:t>монологической речи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на базе умений, сформированных на уровне основного общего образования: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повествование/сообщение;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рассуждение;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устное представление (презентация) результатов выполненной проектной работы.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Объём монологического высказывания – до 14 фраз.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Аудирование</w:t>
      </w:r>
      <w:proofErr w:type="spell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Развитие коммуникативных умений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аудирования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Аудирование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Аудирование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Тексты для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аудирования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Время звучания текста/текстов для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аудирования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до 2,5 минуты.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Смысловое чтение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Чтение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несплошных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текстов (таблиц, диаграмм, графиков и другие) и понимание представленной в них информации.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Объём текста/текстов для чтения – 500–700 слов.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Письменная речь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Языковые знания и навыки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Фонетическая сторона речи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Орфография и пунктуация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Правильное написание изученных слов.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Лексическая сторона речи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соблюдением существующей в английском языке нормы лексической сочетаемости.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Основные способы словообразования: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аффиксация: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образование глаголов при помощи префиксов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dis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mis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under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 и суффикса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ize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образование имён существительных при помощи префиксов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 и суффиксов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ance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ence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ity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ment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ness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sion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tion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ship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образование имён прилагательных при помощи префиксов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inter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 и суффиксов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able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ible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ful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ian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an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ish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less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ous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-y;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образование наречий при помощи префиксов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 и суффикса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числительных при помощи суффиксов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teen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словосложение: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сложных существительных путём соединения основ существительных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football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blackboard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father-in-law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blue-eyed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eight-legged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сложных прилагательных путём соединения наречия с основой причасти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я II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well-behaved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nice-looking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конверсия: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имён существительных от неопределённой формы глаголов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a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имён существительных от имён прилагательных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rich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people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rich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образование глаголов от имён существительных (a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hand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hand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глаголов от имён прилагательных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cool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cool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Имена прилагательные на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excited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exciting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Грамматическая сторона речи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moved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a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new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house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year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.).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начальным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начальным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There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+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Предложения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глагольными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содержащими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-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связки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be, to look, to seem, to feel (He looks/seems/feels happy.).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Предложения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c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сложным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дополнением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– Complex Object (I want you to help me. I saw her cross/crossing the road. I want to have my hair cut.).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and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but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because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if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when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where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what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how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which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that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Сложноподчинённые предложения с союзными словами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whoever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whatever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however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whenever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Условные предложения с глаголами в изъявительном наклонении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Conditional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0,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Conditional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I) и с глаголами в сослагательном наклонении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Conditional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II).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Все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типы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вопросительных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предложений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общий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специальный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альтернативный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разделительный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вопросы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Present/Past/Future Simple Tense, Present/Past Continuous Tense, Present/Past Perfect Tense, Present Perfect Continuous Tense).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Модальные глаголы в косвенной речи в настоящем и прошедшем времени.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Предложения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as … as, not so … as, both … and …, either … or, neither … nor.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I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wish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…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 с глаголами на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: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love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hate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doing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c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глаголами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stop, to remember, to forget (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разница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значении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stop doing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stop to do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It takes me … to do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Конструкция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used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+ инфинитив глагола.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be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/get used to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be/get used to doing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I prefer, I’d prefer, I’d rather prefer,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выражающие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предпочтение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также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I’d rather, You’d better.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Подлежащее, выраженное собирательным существительным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family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police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), и его согласование со сказуемым.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Future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Simple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Continuous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Perfect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Perfect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Continuous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Future-in-the-Past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 и наиболее употребительных формах страдательного залога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Simple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Passive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Perfect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Passive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be going to,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формы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Future Simple Tense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Present Continuous Tense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для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выражения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будущего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действия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Модальные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их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эквиваленты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(can/be able to, could, must/have to, may, might, should, shall, would, will, need).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Неличные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формы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–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инфинитив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герундий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причастие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(Participle I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Participle II),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причастия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функции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определения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(Participle I – a playing child, Participle II – a written text).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Определённый, неопределённый и нулевой артикли.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Имена существительные во множественном числе,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образованных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по правилу, и исключения.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Неисчисляемые имена существительные, имеющие форму только множественного числа.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Притяжательный падеж имён существительных.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Слова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выражающие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количество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(many/much, little/a little, few/a few, a lot of).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none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производные последнего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nobody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nothing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другие). 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Количественные и порядковые числительные.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Социокультурные знания и умения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Компенсаторные умения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аудировании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языковую и контекстуальную догадку.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11 КЛАСС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Коммуникативные умения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Внешность и характеристика человека, литературного персонажа.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образования.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Место иностранного языка в повседневной жизни и профессиональной деятельности в современном мире.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Туризм. Виды отдыха. Экотуризм. Путешествия по России и зарубежным странам.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Говорение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Развитие коммуникативных умений </w:t>
      </w:r>
      <w:r w:rsidRPr="005D2AC9">
        <w:rPr>
          <w:rFonts w:ascii="Times New Roman" w:eastAsiaTheme="minorEastAsia" w:hAnsi="Times New Roman"/>
          <w:color w:val="000000"/>
          <w:sz w:val="28"/>
          <w:u w:val="single"/>
          <w:lang w:eastAsia="ru-RU"/>
        </w:rPr>
        <w:t>диалогической речи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диалог-побуждение к действию: обращаться с просьбой, вежливо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соглашаться/не соглашаться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Объём диалога – до 9 реплик со стороны каждого собеседника.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Развитие коммуникативных умений </w:t>
      </w:r>
      <w:r w:rsidRPr="005D2AC9">
        <w:rPr>
          <w:rFonts w:ascii="Times New Roman" w:eastAsiaTheme="minorEastAsia" w:hAnsi="Times New Roman"/>
          <w:color w:val="000000"/>
          <w:sz w:val="28"/>
          <w:u w:val="single"/>
          <w:lang w:eastAsia="ru-RU"/>
        </w:rPr>
        <w:t>монологической речи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повествование/сообщение;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рассуждение;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устное представление (презентация) результатов выполненной проектной работы.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и(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или) без их использования.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Объём монологического высказывания – 14–15 фраз.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Аудирование</w:t>
      </w:r>
      <w:proofErr w:type="spell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Развитие коммуникативных умений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аудирования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Аудирование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Аудирование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Тексты для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аудирования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Языковая сложность текстов для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аудирования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должна соответствовать пороговому уровню (В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1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пороговый уровень по общеевропейской шкале).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Время звучания текста/текстов для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аудирования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до 2,5 минуты.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Смысловое чтение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Чтение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несплошных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текстов (таблиц, диаграмм, графиков и других) и понимание представленной в них информации.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Языковая сложность текстов для чтения должна соответствовать пороговому уровню (В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1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пороговый уровень по общеевропейской шкале).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Объём текста/текстов для чтения – до 600–800 слов.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Письменная речь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Развитие умений письменной речи: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Языковые знания и навыки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Фонетическая сторона речи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Орфография и пунктуация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Правильное написание изученных слов.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Лексическая сторона речи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Основные способы словообразования: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аффиксация: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образование глаголов при помощи префиксов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dis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mis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under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 и суффиксов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ize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образование имён существительных при помощи префиксов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 и суффиксов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ance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ence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ity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ment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ness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sion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tion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ship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образование имён прилагательных при помощи префиксов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inter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post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 и суффиксов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able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ible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ful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ian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an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ical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ish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less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ous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-y;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образование наречий при помощи префиксов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 и суффикса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числительных при помощи суффиксов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teen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словосложение: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сложных существительных путём соединения основ существительных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football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blue-bell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father-in-law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blue-eyed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eight-legged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сложных прилагательных путём соединения наречия с основой причастия II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well-behaved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nice-looking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конверсия: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образование </w:t>
      </w:r>
      <w:proofErr w:type="spellStart"/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</w:t>
      </w:r>
      <w:proofErr w:type="spellEnd"/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имён существительных от неопределённой формы глаголов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a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образование имён существительных от прилагательных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rich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people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rich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образование глаголов от имён существительных (a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hand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hand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глаголов от имён прилагательных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cool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cool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Имена прилагательные на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excited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exciting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Грамматическая сторона речи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moved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a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new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house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year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.).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начальным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начальным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There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+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Предложения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глагольными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содержащими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-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связки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be, to look, to seem, to feel (He looks/seems/feels happy.).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</w:t>
      </w:r>
      <w:proofErr w:type="spellStart"/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сложным подлежащим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Complex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Subject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Предложения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c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сложным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дополнением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– Complex Object (I want you to help me. I saw her cross/crossing the road. I want to have my hair cut.).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and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but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because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if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when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where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what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how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which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that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Сложноподчинённые предложения с союзными словами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whoever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whatever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however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whenever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Условные предложения с глаголами в изъявительном наклонении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Conditional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0,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Conditional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I) и с глаголами в сослагательном наклонении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Conditional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II).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Все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типы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вопросительных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предложений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общий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специальный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альтернативный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разделительный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вопросы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Present/Past/Future Simple Tense, Present/Past Continuous Tense, Present/Past Perfect Tense, Present Perfect Continuous Tense).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Модальные глаголы в косвенной речи в настоящем и прошедшем времени.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Предложения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as … as, not so … as, both … and …, either … or, neither … nor.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I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wish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…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 с глаголами на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: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love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hate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doing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c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глаголами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stop, to remember, to forget (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разница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значении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stop doing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stop to do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It takes me … to do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Конструкция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used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+ инфинитив глагола.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be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/get used to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be/get used to doing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I prefer, I’d prefer, I’d rather prefer,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выражающие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предпочтение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также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I’d rather, You’d better.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Подлежащее, выраженное собирательным существительным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family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police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), и его согласование со сказуемым.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Future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Simple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Future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Continuous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Perfect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Perfect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Continuous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Future-in-the-Past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 и наиболее употребительных формах страдательного залога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Simple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Passive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Perfect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Passive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be going to,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формы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Future Simple Tense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Present Continuous Tense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для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выражения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будущего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действия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Модальные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их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эквиваленты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(can/be able to, could, must/have to, may, might, should, shall, would, will, need).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Неличные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формы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–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инфинитив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герундий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причастие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(Participle I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Participle II),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причастия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функции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определения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(Participle I – a playing child, Participle II – a written text).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Определённый, неопределённый и нулевой артикли.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Имена существительные во множественном числе,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образованных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по правилу, и исключения.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Притяжательный падеж имён существительных.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Порядок следования нескольких прилагательных (мнение – размер – возраст – цвет – происхождение).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Слова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выражающие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количество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(many/much, little/a little, few/a few, a lot of).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none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производные последнего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nobody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nothing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другие). 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Количественные и порядковые числительные.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Социокультурные знания и умения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>Компенсаторные умения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аудировании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языковую и контекстуальную догадку.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5D2AC9" w:rsidRPr="005D2AC9" w:rsidRDefault="005D2AC9" w:rsidP="005D2AC9">
      <w:pPr>
        <w:rPr>
          <w:rFonts w:eastAsiaTheme="minorEastAsia"/>
          <w:lang w:eastAsia="ru-RU"/>
        </w:rPr>
        <w:sectPr w:rsidR="005D2AC9" w:rsidRPr="005D2AC9">
          <w:pgSz w:w="11906" w:h="16383"/>
          <w:pgMar w:top="1134" w:right="850" w:bottom="1134" w:left="1701" w:header="720" w:footer="720" w:gutter="0"/>
          <w:cols w:space="720"/>
        </w:sect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bookmarkStart w:id="4" w:name="block-5094929"/>
      <w:bookmarkEnd w:id="3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ЛИЧНОСТНЫЕ РЕЗУЛЬТАТЫ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Личностные результаты освоения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обучающимися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обучающегося будут сформированы следующие личностные результаты: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1) гражданского воспитания: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сформированность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осознание своих конституционных прав и обязанностей, уважение закона и правопорядка;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готовность к гуманитарной и волонтёрской деятельности.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2) патриотического воспитания: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сформированность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идейная убеждённость, готовность к служению и защите Отечества, ответственность за его судьбу.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3) духовно-нравственного воспитания: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осознание духовных ценностей российского народа;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сформированность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нравственного сознания, этического поведения;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осознание личного вклада в построение устойчивого будущего;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4) эстетического воспитания: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>5) физического воспитания: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сформированность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здорового и безопасного образа жизни, ответственного отношения к своему здоровью;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6) трудового воспитания: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готовность к труду, осознание ценности мастерства, трудолюбие;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7) экологического воспитания: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сформированность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активное неприятие действий, приносящих вред окружающей среде;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расширение опыта деятельности экологической направленности.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8) ценности научного познания: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сформированность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обучающихся совершенствуется эмоциональный интеллект, предполагающий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сформированность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эмпатии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МЕТАПРЕДМЕТНЫЕ РЕЗУЛЬТАТЫ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Познавательные универсальные учебные действия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Базовые логические действия:</w:t>
      </w:r>
    </w:p>
    <w:p w:rsidR="005D2AC9" w:rsidRPr="005D2AC9" w:rsidRDefault="005D2AC9" w:rsidP="005D2AC9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самостоятельно формулировать и актуализировать проблему, рассматривать её всесторонне; </w:t>
      </w:r>
    </w:p>
    <w:p w:rsidR="005D2AC9" w:rsidRPr="005D2AC9" w:rsidRDefault="005D2AC9" w:rsidP="005D2AC9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5D2AC9" w:rsidRPr="005D2AC9" w:rsidRDefault="005D2AC9" w:rsidP="005D2AC9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определять цели деятельности, задавать параметры и критерии их достижения;</w:t>
      </w:r>
    </w:p>
    <w:p w:rsidR="005D2AC9" w:rsidRPr="005D2AC9" w:rsidRDefault="005D2AC9" w:rsidP="005D2AC9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выявлять закономерности в языковых явлениях изучаемого иностранного (английского) языка; </w:t>
      </w:r>
    </w:p>
    <w:p w:rsidR="005D2AC9" w:rsidRPr="005D2AC9" w:rsidRDefault="005D2AC9" w:rsidP="005D2AC9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5D2AC9" w:rsidRPr="005D2AC9" w:rsidRDefault="005D2AC9" w:rsidP="005D2AC9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D2AC9" w:rsidRPr="005D2AC9" w:rsidRDefault="005D2AC9" w:rsidP="005D2AC9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D2AC9" w:rsidRPr="005D2AC9" w:rsidRDefault="005D2AC9" w:rsidP="005D2AC9">
      <w:pPr>
        <w:numPr>
          <w:ilvl w:val="0"/>
          <w:numId w:val="1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развивать креативное мышление при решении жизненных проблем.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Базовые исследовательские действия:</w:t>
      </w:r>
    </w:p>
    <w:p w:rsidR="005D2AC9" w:rsidRPr="005D2AC9" w:rsidRDefault="005D2AC9" w:rsidP="005D2AC9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D2AC9" w:rsidRPr="005D2AC9" w:rsidRDefault="005D2AC9" w:rsidP="005D2AC9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D2AC9" w:rsidRPr="005D2AC9" w:rsidRDefault="005D2AC9" w:rsidP="005D2AC9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владеть научной лингвистической терминологией и ключевыми понятиями;</w:t>
      </w:r>
    </w:p>
    <w:p w:rsidR="005D2AC9" w:rsidRPr="005D2AC9" w:rsidRDefault="005D2AC9" w:rsidP="005D2AC9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5D2AC9" w:rsidRPr="005D2AC9" w:rsidRDefault="005D2AC9" w:rsidP="005D2AC9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D2AC9" w:rsidRPr="005D2AC9" w:rsidRDefault="005D2AC9" w:rsidP="005D2AC9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D2AC9" w:rsidRPr="005D2AC9" w:rsidRDefault="005D2AC9" w:rsidP="005D2AC9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давать оценку новым ситуациям, оценивать приобретённый опыт;</w:t>
      </w:r>
    </w:p>
    <w:p w:rsidR="005D2AC9" w:rsidRPr="005D2AC9" w:rsidRDefault="005D2AC9" w:rsidP="005D2AC9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:rsidR="005D2AC9" w:rsidRPr="005D2AC9" w:rsidRDefault="005D2AC9" w:rsidP="005D2AC9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уметь переносить знания в познавательную и практическую области жизнедеятельности;</w:t>
      </w:r>
    </w:p>
    <w:p w:rsidR="005D2AC9" w:rsidRPr="005D2AC9" w:rsidRDefault="005D2AC9" w:rsidP="005D2AC9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уметь интегрировать знания из разных предметных областей; </w:t>
      </w:r>
    </w:p>
    <w:p w:rsidR="005D2AC9" w:rsidRPr="005D2AC9" w:rsidRDefault="005D2AC9" w:rsidP="005D2AC9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выдвигать новые идеи, предлагать оригинальные подходы и решения; </w:t>
      </w:r>
    </w:p>
    <w:p w:rsidR="005D2AC9" w:rsidRPr="005D2AC9" w:rsidRDefault="005D2AC9" w:rsidP="005D2AC9">
      <w:pPr>
        <w:numPr>
          <w:ilvl w:val="0"/>
          <w:numId w:val="2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ставить проблемы и задачи, допускающие альтернативных решений.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Работа с информацией:</w:t>
      </w:r>
    </w:p>
    <w:p w:rsidR="005D2AC9" w:rsidRPr="005D2AC9" w:rsidRDefault="005D2AC9" w:rsidP="005D2AC9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D2AC9" w:rsidRPr="005D2AC9" w:rsidRDefault="005D2AC9" w:rsidP="005D2AC9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5D2AC9" w:rsidRPr="005D2AC9" w:rsidRDefault="005D2AC9" w:rsidP="005D2AC9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оценивать достоверность информации, её соответствие морально-этическим нормам; </w:t>
      </w:r>
    </w:p>
    <w:p w:rsidR="005D2AC9" w:rsidRPr="005D2AC9" w:rsidRDefault="005D2AC9" w:rsidP="005D2AC9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D2AC9" w:rsidRPr="005D2AC9" w:rsidRDefault="005D2AC9" w:rsidP="005D2AC9">
      <w:pPr>
        <w:numPr>
          <w:ilvl w:val="0"/>
          <w:numId w:val="3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Коммуникативные универсальные учебные действия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Общение:</w:t>
      </w:r>
    </w:p>
    <w:p w:rsidR="005D2AC9" w:rsidRPr="005D2AC9" w:rsidRDefault="005D2AC9" w:rsidP="005D2AC9">
      <w:pPr>
        <w:numPr>
          <w:ilvl w:val="0"/>
          <w:numId w:val="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осуществлять коммуникации во всех сферах жизни;</w:t>
      </w:r>
    </w:p>
    <w:p w:rsidR="005D2AC9" w:rsidRPr="005D2AC9" w:rsidRDefault="005D2AC9" w:rsidP="005D2AC9">
      <w:pPr>
        <w:numPr>
          <w:ilvl w:val="0"/>
          <w:numId w:val="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D2AC9" w:rsidRPr="005D2AC9" w:rsidRDefault="005D2AC9" w:rsidP="005D2AC9">
      <w:pPr>
        <w:numPr>
          <w:ilvl w:val="0"/>
          <w:numId w:val="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полилог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уметь смягчать конфликтные ситуации;</w:t>
      </w:r>
    </w:p>
    <w:p w:rsidR="005D2AC9" w:rsidRPr="005D2AC9" w:rsidRDefault="005D2AC9" w:rsidP="005D2AC9">
      <w:pPr>
        <w:numPr>
          <w:ilvl w:val="0"/>
          <w:numId w:val="4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развёрнуто и логично излагать свою точку зрения с использованием языковых средств.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Регулятивные универсальные учебные действия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Самоорганизация</w:t>
      </w:r>
    </w:p>
    <w:p w:rsidR="005D2AC9" w:rsidRPr="005D2AC9" w:rsidRDefault="005D2AC9" w:rsidP="005D2AC9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D2AC9" w:rsidRPr="005D2AC9" w:rsidRDefault="005D2AC9" w:rsidP="005D2AC9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D2AC9" w:rsidRPr="005D2AC9" w:rsidRDefault="005D2AC9" w:rsidP="005D2AC9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давать оценку новым ситуациям;</w:t>
      </w:r>
    </w:p>
    <w:p w:rsidR="005D2AC9" w:rsidRPr="005D2AC9" w:rsidRDefault="005D2AC9" w:rsidP="005D2AC9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делать осознанный выбор, аргументировать его, брать ответственность за решение;</w:t>
      </w:r>
    </w:p>
    <w:p w:rsidR="005D2AC9" w:rsidRPr="005D2AC9" w:rsidRDefault="005D2AC9" w:rsidP="005D2AC9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оценивать приобретённый опыт;</w:t>
      </w:r>
    </w:p>
    <w:p w:rsidR="005D2AC9" w:rsidRPr="005D2AC9" w:rsidRDefault="005D2AC9" w:rsidP="005D2AC9">
      <w:pPr>
        <w:numPr>
          <w:ilvl w:val="0"/>
          <w:numId w:val="5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Самоконтроль</w:t>
      </w:r>
    </w:p>
    <w:p w:rsidR="005D2AC9" w:rsidRPr="005D2AC9" w:rsidRDefault="005D2AC9" w:rsidP="005D2AC9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давать оценку новым ситуациям; </w:t>
      </w:r>
    </w:p>
    <w:p w:rsidR="005D2AC9" w:rsidRPr="005D2AC9" w:rsidRDefault="005D2AC9" w:rsidP="005D2AC9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5D2AC9" w:rsidRPr="005D2AC9" w:rsidRDefault="005D2AC9" w:rsidP="005D2AC9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использовать приёмы рефлексии для оценки ситуации, выбора верного решения;</w:t>
      </w:r>
    </w:p>
    <w:p w:rsidR="005D2AC9" w:rsidRPr="005D2AC9" w:rsidRDefault="005D2AC9" w:rsidP="005D2AC9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5D2AC9" w:rsidRPr="005D2AC9" w:rsidRDefault="005D2AC9" w:rsidP="005D2AC9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вносить коррективы в созданный речевой проду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кт в сл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учае необходимости; </w:t>
      </w:r>
    </w:p>
    <w:p w:rsidR="005D2AC9" w:rsidRPr="005D2AC9" w:rsidRDefault="005D2AC9" w:rsidP="005D2AC9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оценивать риски и своевременно принимать решения по их снижению;</w:t>
      </w:r>
    </w:p>
    <w:p w:rsidR="005D2AC9" w:rsidRPr="005D2AC9" w:rsidRDefault="005D2AC9" w:rsidP="005D2AC9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принимать мотивы и аргументы других при анализе результатов деятельности;</w:t>
      </w:r>
    </w:p>
    <w:p w:rsidR="005D2AC9" w:rsidRPr="005D2AC9" w:rsidRDefault="005D2AC9" w:rsidP="005D2AC9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принимать себя, понимая свои недостатки и достоинства;</w:t>
      </w:r>
    </w:p>
    <w:p w:rsidR="005D2AC9" w:rsidRPr="005D2AC9" w:rsidRDefault="005D2AC9" w:rsidP="005D2AC9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принимать мотивы и аргументы других при анализе результатов деятельности;</w:t>
      </w:r>
    </w:p>
    <w:p w:rsidR="005D2AC9" w:rsidRPr="005D2AC9" w:rsidRDefault="005D2AC9" w:rsidP="005D2AC9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признавать своё право и право других на ошибку;</w:t>
      </w:r>
    </w:p>
    <w:p w:rsidR="005D2AC9" w:rsidRPr="005D2AC9" w:rsidRDefault="005D2AC9" w:rsidP="005D2AC9">
      <w:pPr>
        <w:numPr>
          <w:ilvl w:val="0"/>
          <w:numId w:val="6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развивать способность понимать мир с позиции другого человека.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Совместная деятельность</w:t>
      </w:r>
    </w:p>
    <w:p w:rsidR="005D2AC9" w:rsidRPr="005D2AC9" w:rsidRDefault="005D2AC9" w:rsidP="005D2AC9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понимать и использовать преимущества командной и индивидуальной работы;</w:t>
      </w:r>
    </w:p>
    <w:p w:rsidR="005D2AC9" w:rsidRPr="005D2AC9" w:rsidRDefault="005D2AC9" w:rsidP="005D2AC9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5D2AC9" w:rsidRPr="005D2AC9" w:rsidRDefault="005D2AC9" w:rsidP="005D2AC9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5D2AC9" w:rsidRPr="005D2AC9" w:rsidRDefault="005D2AC9" w:rsidP="005D2AC9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D2AC9" w:rsidRPr="005D2AC9" w:rsidRDefault="005D2AC9" w:rsidP="005D2AC9">
      <w:pPr>
        <w:numPr>
          <w:ilvl w:val="0"/>
          <w:numId w:val="7"/>
        </w:numPr>
        <w:spacing w:after="0" w:line="264" w:lineRule="auto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предлагать новые проекты, оценивать идеи с позиции новизны, оригинальности, практической значимости.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>ПРЕДМЕТНЫЕ РЕЗУЛЬТАТЫ</w:t>
      </w:r>
    </w:p>
    <w:p w:rsidR="005D2AC9" w:rsidRPr="005D2AC9" w:rsidRDefault="005D2AC9" w:rsidP="005D2AC9">
      <w:pPr>
        <w:spacing w:after="0" w:line="264" w:lineRule="auto"/>
        <w:ind w:left="120"/>
        <w:jc w:val="both"/>
        <w:rPr>
          <w:rFonts w:eastAsiaTheme="minorEastAsia"/>
          <w:lang w:eastAsia="ru-RU"/>
        </w:rPr>
      </w:pP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сформированность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метапредметной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 концу </w:t>
      </w:r>
      <w:r w:rsidRPr="005D2AC9">
        <w:rPr>
          <w:rFonts w:ascii="Times New Roman" w:eastAsiaTheme="minorEastAsia" w:hAnsi="Times New Roman"/>
          <w:b/>
          <w:i/>
          <w:color w:val="000000"/>
          <w:sz w:val="28"/>
          <w:lang w:eastAsia="ru-RU"/>
        </w:rPr>
        <w:t>10 класса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обучающийся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научится: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1) владеть основными видами речевой деятельности: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говорение: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устно излагать результаты выполненной проектной работы (объём – до 14 фраз).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аудирование</w:t>
      </w:r>
      <w:proofErr w:type="spellEnd"/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: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аудирования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до 2,5 минут).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смысловое чтение: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читать про себя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несплошные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тексты (таблицы, диаграммы, графики и другие) и понимать представленную в них информацию.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письменная речь: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2) владеть фонетическими навыками: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владеть орфографическими навыками: правильно писать изученные слова;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3)владеть пунктуационными навыками: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4) распознавать и употреблять в устной и письменной речи: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родственные слова, образованные с использованием аффиксации: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глаголы при помощи префиксов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dis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mis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under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 и суффиксов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ize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имена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существительные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помощи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префиксов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un-, in-/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-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суффиксов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ance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ence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/-or,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ity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ment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-ness,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sion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tion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-ship;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имена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прилагательные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помощи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префиксов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un-, in-/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-, inter-, non-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суффиксов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-able/-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ible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-al,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ese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ful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ian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/-an,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ish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-less,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ly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ous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-y;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наречия при помощи префиксов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-, и суффикса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числительные при помощи суффиксов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teen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с использованием словосложения: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сложные существительные путём соединения основ существительных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football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сложные существительные путём соединения основы прилагательного с основой существительного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bluebell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сложные существительные путём соединения основ существительных с предлогом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father-in-law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blue-eyed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eight-legged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сложных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прилагательные путём соединения наречия с основой причастия II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well-behaved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сложные прилагательные путём соединения основы прилагательного с основой причастия I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nice-looking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с использованием конверсии: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образование имён существительных от неопределённых форм глаголов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a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имён существительных от прилагательных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rich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people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rich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глаголов от имён существительных (a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hand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hand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глаголов от имён прилагательных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cool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cool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и употреблять в устной и письменной речи имена прилагательные на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excited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exciting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распознавать и употреблять в устной и письменной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речи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и употреблять в устной и письменной речи: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начальным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начальным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There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+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глагольными конструкциями, содержащими глаголы-связки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look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seem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feel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</w:t>
      </w:r>
      <w:proofErr w:type="spellStart"/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сложным дополнением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Complex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Object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and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but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because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if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when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where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what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how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which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that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;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сложноподчинённые предложения с союзными словами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whoever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whatever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however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whenever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условные предложения с глаголами в изъявительном наклонении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Conditional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0,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Conditional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I) и с глаголами в сослагательном наклонении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Conditional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II);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все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типы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вопросительных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предложений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общий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специальный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альтернативный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разделительный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вопросы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Present/Past/Future Simple Tense, 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lastRenderedPageBreak/>
        <w:t xml:space="preserve">Present/Past Continuous Tense, Present/Past Perfect Tense, Present Perfect Continuous Tense);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модальные глаголы в косвенной речи в настоящем и прошедшем времени;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предложения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as … as, not so … as, both … and …, either … or, neither … nor;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I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wish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 с глаголами на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: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love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hate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doing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c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глаголами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stop, to remember, to forget (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разница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значении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stop doing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stop to do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It takes me … to do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конструкция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used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+ инфинитив глагола;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be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/get used to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be/get used to doing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I prefer, I’d prefer, I’d rather prefer,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выражающие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предпочтение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также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I’d rather, You’d better;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подлежащее, выраженное собирательным существительным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family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police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), и его согласование со сказуемым;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Future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Simple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Future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Continuous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Perfect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Perfect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Continuous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Future-in-the-Past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 и наиболее употребительных формах страдательного залога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Simple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Passive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Perfect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Passive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be going to,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формы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Future Simple Tense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Present Continuous Tense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для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выражения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будущего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действия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модальные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их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эквиваленты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(can/be able to, could, must/have to, may, might, should, shall, would, will, need);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неличные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формы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–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инфинитив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герундий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причастие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(Participle I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Participle II),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причастия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функции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определения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(Participle I – a playing child, Participle II – a written text);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определённый, неопределённый и нулевой артикли;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имена существительные во множественном числе,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образованных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по правилу, и исключения;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неисчисляемые имена существительные, имеющие форму только множественного числа;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притяжательный падеж имён существительных;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слова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выражающие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количество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(many/much, little/a little, few/a few, a lot of);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неопределённые местоимения и их производные, отрицательные местоимения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none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производные последнего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nobody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nothing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и другие);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количественные и порядковые числительные;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предлоги места, времени, направления, предлоги, употребляемые с глаголами в страдательном залоге.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5) владеть социокультурными знаниями и умениями: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представлять родную страну и её культуру на иностранном языке;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проявлять уважение к иной культуре, соблюдать нормы вежливости в межкультурном общении.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аудировании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языковую и контекстуальную догадку.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7) владеть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метапредметными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умениями, позволяющими: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совершенствовать учебную деятельность по овладению иностранным языком;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межпредметного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 концу </w:t>
      </w:r>
      <w:r w:rsidRPr="005D2AC9">
        <w:rPr>
          <w:rFonts w:ascii="Times New Roman" w:eastAsiaTheme="minorEastAsia" w:hAnsi="Times New Roman"/>
          <w:b/>
          <w:i/>
          <w:color w:val="000000"/>
          <w:sz w:val="28"/>
          <w:lang w:eastAsia="ru-RU"/>
        </w:rPr>
        <w:t>11 класса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обучающийся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научится: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1) владеть основными видами речевой деятельности: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говорение: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устно излагать результаты выполненной проектной работы (объём – 14–15 фраз).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spellStart"/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>аудирование</w:t>
      </w:r>
      <w:proofErr w:type="spellEnd"/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аудирования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до 2,5 минут)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смысловое чтение: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читать про себя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несплошные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тексты (таблицы, диаграммы, графики) и понимать представленную в них информацию.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i/>
          <w:color w:val="000000"/>
          <w:sz w:val="28"/>
          <w:lang w:eastAsia="ru-RU"/>
        </w:rPr>
        <w:t xml:space="preserve">письменная речь: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2) владеть фонетическими навыками: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3) владеть орфографическими навыками: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правильно писать изученные слова.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4) владеть пунктуационными навыками: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запятую при перечислении, обращении и при выделении вводных слов;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апостроф, точку, вопросительный и восклицательный знаки;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5) распознавать и употреблять в устной и письменной речи: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родственные слова, образованные с использованием аффиксации: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глаголы при помощи префиксов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dis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mis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under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 и суффиксов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ize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имена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существительные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помощи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префиксов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un-, in-/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-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суффиксов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ance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ence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/-or,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ity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ment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-ness,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sion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tion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-ship;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имена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прилагательные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помощи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префиксов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un-, in-/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-, inter-, non-, post-, pre-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суффиксов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-able/-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ible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-al,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ese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ful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ian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/ -an,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ical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ish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ive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-less,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ly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ous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-y;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наречия при помощи префиксов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-,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- и суффикса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числительные при помощи суффиксов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teen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 использованием словосложения: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сложные существительные путём соединения основ существительных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football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сложные существительные путём соединения основы прилагательного с основой существительного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bluebell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сложные существительные путём соединения основ существительных с предлогом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father-in-law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blue-eyed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eight-legged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сложные прилагательные путём соединения наречия с основой причастия II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well-behaved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сложные прилагательные путём соединения основы прилагательного с основой причастия I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nice-looking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 использованием конверсии: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образование имён существительных от неопределённых форм глаголов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a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run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имён существительных от прилагательных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rich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people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rich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глаголов от имён существительных (a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hand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hand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>глаголов от имён прилагательных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cool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cool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и употреблять в устной и письменной речи имена прилагательные на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excited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exciting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распознавать и употреблять в устной и письменной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речи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распознавать и употреблять в устной и письменной речи: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начальным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начальным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There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+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глагольными конструкциями, содержащими глаголы-связки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look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seem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feel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</w:t>
      </w:r>
      <w:proofErr w:type="spellStart"/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сложным подлежащим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Complex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Subject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</w:t>
      </w:r>
      <w:proofErr w:type="spellStart"/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сложным дополнением –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Complex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Object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and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but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or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because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if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when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where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what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how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which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that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;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сложноподчинённые предложения с союзными словами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whoever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whatever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however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whenever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условные предложения с глаголами в изъявительном наклонении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Conditional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0,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Conditional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I) и с глаголами в сослагательном наклонении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Conditional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II);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все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типы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вопросительных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предложений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общий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специальный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альтернативный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разделительный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вопросы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Present/Past/Future Simple Tense, Present/Past Continuous Tense, Present/Past Perfect Tense, Present Perfect Continuous Tense);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модальные глаголы в косвенной речи в настоящем и прошедшем времени;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предложения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as … as, not so … as, both … and …, either … or, neither … nor;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предложения с I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wish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 с глаголами на -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: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love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hate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doing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c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глаголами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stop, to remember, to forget (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разница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значении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stop doing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stop to do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It takes me … to do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конструкция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used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+ инфинитив глагола;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be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/get used to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be/get used to doing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>smth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I prefer, I’d prefer, I’d rather prefer,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выражающие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предпочтение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также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I’d rather, You’d better;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подлежащее, выраженное собирательным существительным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family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police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), и его согласование со сказуемым;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Future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Simple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Future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Continuous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Perfect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Perfect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Continuous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Future-in-the-Past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Tense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) и наиболее употребительных формах страдательного залога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/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Simple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Passive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Present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Perfect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Passive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конструкция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to be going to,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формы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Future Simple Tense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Present Continuous Tense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для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выражения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будущего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действия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модальные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их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эквиваленты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(can/be able to, could, must/have to, may, might, should, shall, would, will, need);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неличные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формы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глагола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–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инфинитив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герундий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причастие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(Participle I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Participle II),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причастия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функции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определения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(Participle I – a playing child, Participle II – a written text);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определённый, неопределённый и нулевой артикли;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имена существительные во множественном числе, </w:t>
      </w: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образованных</w:t>
      </w:r>
      <w:proofErr w:type="gram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по правилу, и исключения;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неисчисляемые имена существительные, имеющие форму только множественного числа;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притяжательный падеж имён существительных;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val="en-US"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слова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,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выражающие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</w:t>
      </w: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количество</w:t>
      </w:r>
      <w:r w:rsidRPr="005D2AC9">
        <w:rPr>
          <w:rFonts w:ascii="Times New Roman" w:eastAsiaTheme="minorEastAsia" w:hAnsi="Times New Roman"/>
          <w:color w:val="000000"/>
          <w:sz w:val="28"/>
          <w:lang w:val="en-US" w:eastAsia="ru-RU"/>
        </w:rPr>
        <w:t xml:space="preserve"> (many/much, little/a little, few/a few, a lot of);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proofErr w:type="gram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неопределённые местоимения и их производные, отрицательные местоимения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none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и производные последнего (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nobody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,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nothing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, и другие);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количественные и порядковые числительные;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предлоги места, времени, направления, предлоги, употребляемые с глаголами в страдательном залоге.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6) владеть социокультурными знаниями и умениями: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проявлять уважение к иной культуре, соблюдать нормы вежливости в межкультурном общении.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аудировании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– языковую и контекстуальную догадку;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владеть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метапредметными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межпредметного</w:t>
      </w:r>
      <w:proofErr w:type="spellEnd"/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5D2AC9" w:rsidRPr="005D2AC9" w:rsidRDefault="005D2AC9" w:rsidP="005D2AC9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color w:val="000000"/>
          <w:sz w:val="28"/>
          <w:lang w:eastAsia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5D2AC9" w:rsidRPr="005D2AC9" w:rsidRDefault="005D2AC9" w:rsidP="005D2AC9">
      <w:pPr>
        <w:rPr>
          <w:rFonts w:eastAsiaTheme="minorEastAsia"/>
          <w:lang w:eastAsia="ru-RU"/>
        </w:rPr>
        <w:sectPr w:rsidR="005D2AC9" w:rsidRPr="005D2AC9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5D2AC9" w:rsidRPr="005D2AC9" w:rsidRDefault="005D2AC9" w:rsidP="005D2AC9">
      <w:pPr>
        <w:spacing w:after="0"/>
        <w:ind w:left="120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 xml:space="preserve"> ТЕМАТИЧЕСКОЕ ПЛАНИРОВАНИЕ </w:t>
      </w:r>
    </w:p>
    <w:p w:rsidR="005D2AC9" w:rsidRPr="005D2AC9" w:rsidRDefault="005D2AC9" w:rsidP="005D2AC9">
      <w:pPr>
        <w:spacing w:after="0"/>
        <w:ind w:left="120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73"/>
      </w:tblGrid>
      <w:tr w:rsidR="005D2AC9" w:rsidRPr="005D2AC9" w:rsidTr="005D2AC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Электронные (цифровые) образовательные ресурсы </w:t>
            </w:r>
          </w:p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AC9" w:rsidRPr="005D2AC9" w:rsidRDefault="005D2AC9" w:rsidP="005D2AC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AC9" w:rsidRPr="005D2AC9" w:rsidRDefault="005D2AC9" w:rsidP="005D2AC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AC9" w:rsidRPr="005D2AC9" w:rsidRDefault="005D2AC9" w:rsidP="005D2AC9">
            <w:pPr>
              <w:rPr>
                <w:rFonts w:eastAsiaTheme="minorEastAsia"/>
                <w:lang w:eastAsia="ru-RU"/>
              </w:rPr>
            </w:pPr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2AC9" w:rsidRDefault="005D2AC9" w:rsidP="005D2AC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C36ABC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C36ABC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C36ABC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C36ABC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C36ABC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gramStart"/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C36ABC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gramStart"/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Выдающиеся люди родной страны и страны/стран изучаемого языка, их вклад в </w:t>
            </w: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C36ABC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5D2AC9" w:rsidRPr="005D2AC9" w:rsidTr="005D2A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rPr>
                <w:rFonts w:eastAsiaTheme="minorEastAsia"/>
                <w:lang w:eastAsia="ru-RU"/>
              </w:rPr>
            </w:pPr>
          </w:p>
        </w:tc>
      </w:tr>
    </w:tbl>
    <w:p w:rsidR="005D2AC9" w:rsidRPr="005D2AC9" w:rsidRDefault="005D2AC9" w:rsidP="005D2AC9">
      <w:pPr>
        <w:rPr>
          <w:rFonts w:eastAsiaTheme="minorEastAsia"/>
          <w:lang w:eastAsia="ru-RU"/>
        </w:rPr>
        <w:sectPr w:rsidR="005D2AC9" w:rsidRPr="005D2A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2AC9" w:rsidRPr="005D2AC9" w:rsidRDefault="005D2AC9" w:rsidP="005D2AC9">
      <w:pPr>
        <w:spacing w:after="0"/>
        <w:ind w:left="120"/>
        <w:rPr>
          <w:rFonts w:eastAsiaTheme="minorEastAsia"/>
          <w:lang w:eastAsia="ru-RU"/>
        </w:rPr>
      </w:pPr>
      <w:r w:rsidRPr="005D2AC9"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721"/>
        <w:gridCol w:w="905"/>
        <w:gridCol w:w="1751"/>
        <w:gridCol w:w="1816"/>
        <w:gridCol w:w="2725"/>
      </w:tblGrid>
      <w:tr w:rsidR="005D2AC9" w:rsidRPr="005D2AC9" w:rsidTr="006E3A6F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2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4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Электронные (цифровые) образовательные ресурсы </w:t>
            </w:r>
          </w:p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AC9" w:rsidRPr="005D2AC9" w:rsidRDefault="005D2AC9" w:rsidP="005D2AC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AC9" w:rsidRPr="005D2AC9" w:rsidRDefault="005D2AC9" w:rsidP="005D2AC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2AC9" w:rsidRPr="005D2AC9" w:rsidRDefault="005D2AC9" w:rsidP="005D2AC9">
            <w:pPr>
              <w:rPr>
                <w:rFonts w:eastAsiaTheme="minorEastAsia"/>
                <w:lang w:eastAsia="ru-RU"/>
              </w:rPr>
            </w:pPr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17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F82EFD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F82EFD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8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F82EFD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</w:t>
            </w:r>
            <w:proofErr w:type="gramEnd"/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образования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F82EFD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Место иностранного языка в повседневной </w:t>
            </w: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жизни и профессиональной деятельности в современном мире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6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117718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98</w:t>
              </w:r>
            </w:hyperlink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Молодежь в современном обществе. Ценностные ориентиры. Участие молодежи в жизни общества. Досуг молодежи: увлечения и интересы. Любовь и дружба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6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F82EFD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F82EFD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8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F82EFD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18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F82EFD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F82EFD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gramStart"/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Родная страна и страна/страны изучаемого языка: </w:t>
            </w: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8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F82EFD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gramStart"/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7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F82EFD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5D2AC9" w:rsidRPr="005D2AC9" w:rsidTr="006E3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102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7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5D2AC9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5D2AC9" w:rsidRPr="005D2AC9" w:rsidRDefault="005D2AC9" w:rsidP="005D2AC9">
            <w:pPr>
              <w:rPr>
                <w:rFonts w:eastAsiaTheme="minorEastAsia"/>
                <w:lang w:eastAsia="ru-RU"/>
              </w:rPr>
            </w:pPr>
          </w:p>
        </w:tc>
      </w:tr>
    </w:tbl>
    <w:p w:rsidR="006E3A6F" w:rsidRDefault="006E3A6F" w:rsidP="006E3A6F">
      <w:pPr>
        <w:tabs>
          <w:tab w:val="left" w:pos="1390"/>
        </w:tabs>
        <w:spacing w:line="285" w:lineRule="auto"/>
        <w:ind w:right="375"/>
        <w:rPr>
          <w:sz w:val="24"/>
          <w:szCs w:val="24"/>
        </w:rPr>
      </w:pPr>
    </w:p>
    <w:p w:rsidR="006E3A6F" w:rsidRPr="006E3A6F" w:rsidRDefault="006E3A6F" w:rsidP="006E3A6F">
      <w:pPr>
        <w:spacing w:after="0"/>
        <w:ind w:left="120"/>
        <w:rPr>
          <w:rFonts w:ascii="Times New Roman" w:eastAsiaTheme="minorEastAsia" w:hAnsi="Times New Roman" w:cs="Times New Roman"/>
          <w:lang w:eastAsia="ru-RU"/>
        </w:rPr>
      </w:pPr>
      <w:r w:rsidRPr="006E3A6F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УЧЕБНО-МЕТОДИЧЕСКОЕ ОБЕСПЕЧЕНИЕ ОБРАЗОВАТЕЛЬНОГО </w:t>
      </w:r>
      <w:r w:rsidRPr="006E3A6F">
        <w:rPr>
          <w:rFonts w:ascii="Times New Roman" w:eastAsiaTheme="minorEastAsia" w:hAnsi="Times New Roman" w:cs="Times New Roman"/>
          <w:b/>
          <w:color w:val="000000"/>
          <w:sz w:val="28"/>
          <w:lang w:eastAsia="ru-RU"/>
        </w:rPr>
        <w:t>ПРОЦЕССА</w:t>
      </w:r>
    </w:p>
    <w:p w:rsidR="006E3A6F" w:rsidRPr="006E3A6F" w:rsidRDefault="006E3A6F" w:rsidP="006E3A6F">
      <w:pPr>
        <w:spacing w:after="0" w:line="480" w:lineRule="auto"/>
        <w:ind w:left="120"/>
        <w:rPr>
          <w:rFonts w:ascii="Times New Roman" w:eastAsiaTheme="minorEastAsia" w:hAnsi="Times New Roman" w:cs="Times New Roman"/>
          <w:b/>
          <w:color w:val="000000"/>
          <w:sz w:val="28"/>
          <w:lang w:eastAsia="ru-RU"/>
        </w:rPr>
      </w:pPr>
      <w:r w:rsidRPr="006E3A6F">
        <w:rPr>
          <w:rFonts w:ascii="Times New Roman" w:eastAsiaTheme="minorEastAsia" w:hAnsi="Times New Roman" w:cs="Times New Roman"/>
          <w:b/>
          <w:color w:val="000000"/>
          <w:sz w:val="28"/>
          <w:lang w:eastAsia="ru-RU"/>
        </w:rPr>
        <w:t>ОБЯЗАТЕЛЬНЫЕ УЧЕБНЫЕ МАТЕРИАЛЫ ДЛЯ УЧЕНИКА</w:t>
      </w:r>
    </w:p>
    <w:p w:rsidR="006E3A6F" w:rsidRPr="006E3A6F" w:rsidRDefault="006E3A6F" w:rsidP="006E3A6F">
      <w:pPr>
        <w:tabs>
          <w:tab w:val="left" w:pos="1390"/>
        </w:tabs>
        <w:spacing w:line="285" w:lineRule="auto"/>
        <w:ind w:right="375"/>
        <w:rPr>
          <w:rFonts w:ascii="Times New Roman" w:hAnsi="Times New Roman" w:cs="Times New Roman"/>
          <w:sz w:val="28"/>
          <w:szCs w:val="28"/>
        </w:rPr>
      </w:pPr>
      <w:r w:rsidRPr="006E3A6F">
        <w:rPr>
          <w:rFonts w:ascii="Times New Roman" w:hAnsi="Times New Roman" w:cs="Times New Roman"/>
          <w:sz w:val="28"/>
          <w:szCs w:val="28"/>
        </w:rPr>
        <w:t xml:space="preserve">1.Английский язык. 10 класс: учеб. для </w:t>
      </w:r>
      <w:proofErr w:type="spellStart"/>
      <w:r w:rsidRPr="006E3A6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E3A6F">
        <w:rPr>
          <w:rFonts w:ascii="Times New Roman" w:hAnsi="Times New Roman" w:cs="Times New Roman"/>
          <w:sz w:val="28"/>
          <w:szCs w:val="28"/>
        </w:rPr>
        <w:t xml:space="preserve">. организаций: базов. уровень / ( А.А. Алексеев и </w:t>
      </w:r>
      <w:proofErr w:type="spellStart"/>
      <w:proofErr w:type="gramStart"/>
      <w:r w:rsidRPr="006E3A6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E3A6F">
        <w:rPr>
          <w:rFonts w:ascii="Times New Roman" w:hAnsi="Times New Roman" w:cs="Times New Roman"/>
          <w:sz w:val="28"/>
          <w:szCs w:val="28"/>
        </w:rPr>
        <w:t>). – М.: Просвещение: Cornelsen,2019</w:t>
      </w:r>
    </w:p>
    <w:p w:rsidR="006E3A6F" w:rsidRPr="006E3A6F" w:rsidRDefault="006E3A6F" w:rsidP="006E3A6F">
      <w:pPr>
        <w:tabs>
          <w:tab w:val="left" w:pos="1390"/>
        </w:tabs>
        <w:spacing w:line="285" w:lineRule="auto"/>
        <w:ind w:right="375"/>
        <w:rPr>
          <w:rFonts w:ascii="Times New Roman" w:hAnsi="Times New Roman" w:cs="Times New Roman"/>
          <w:sz w:val="28"/>
          <w:szCs w:val="28"/>
        </w:rPr>
      </w:pPr>
      <w:r w:rsidRPr="006E3A6F">
        <w:rPr>
          <w:rFonts w:ascii="Times New Roman" w:hAnsi="Times New Roman" w:cs="Times New Roman"/>
          <w:sz w:val="28"/>
          <w:szCs w:val="28"/>
        </w:rPr>
        <w:t xml:space="preserve">2. Английский язык. 11 класс: учеб. для </w:t>
      </w:r>
      <w:proofErr w:type="spellStart"/>
      <w:r w:rsidRPr="006E3A6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E3A6F">
        <w:rPr>
          <w:rFonts w:ascii="Times New Roman" w:hAnsi="Times New Roman" w:cs="Times New Roman"/>
          <w:sz w:val="28"/>
          <w:szCs w:val="28"/>
        </w:rPr>
        <w:t xml:space="preserve">. организаций: базов. уровень / ( А.А. Алексеев и </w:t>
      </w:r>
      <w:proofErr w:type="spellStart"/>
      <w:proofErr w:type="gramStart"/>
      <w:r w:rsidRPr="006E3A6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E3A6F">
        <w:rPr>
          <w:rFonts w:ascii="Times New Roman" w:hAnsi="Times New Roman" w:cs="Times New Roman"/>
          <w:sz w:val="28"/>
          <w:szCs w:val="28"/>
        </w:rPr>
        <w:t>). – М.: Просвещение: Cornelsen,2019</w:t>
      </w:r>
    </w:p>
    <w:p w:rsidR="006E3A6F" w:rsidRPr="006E3A6F" w:rsidRDefault="006E3A6F" w:rsidP="006E3A6F">
      <w:pPr>
        <w:tabs>
          <w:tab w:val="left" w:pos="1390"/>
        </w:tabs>
        <w:spacing w:line="285" w:lineRule="auto"/>
        <w:ind w:right="375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E3A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Английский язык. Поурочные методические рекомендации. </w:t>
      </w:r>
      <w:proofErr w:type="spellStart"/>
      <w:r w:rsidRPr="006E3A6F">
        <w:rPr>
          <w:rFonts w:ascii="Times New Roman" w:hAnsi="Times New Roman" w:cs="Times New Roman"/>
          <w:sz w:val="28"/>
          <w:szCs w:val="28"/>
        </w:rPr>
        <w:t>А.А.Алексеев</w:t>
      </w:r>
      <w:proofErr w:type="spellEnd"/>
      <w:r w:rsidRPr="006E3A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6E3A6F">
        <w:rPr>
          <w:rFonts w:ascii="Times New Roman" w:hAnsi="Times New Roman" w:cs="Times New Roman"/>
          <w:sz w:val="28"/>
          <w:szCs w:val="28"/>
        </w:rPr>
        <w:t>Е.Ю.Смирнова</w:t>
      </w:r>
      <w:proofErr w:type="spellEnd"/>
      <w:r w:rsidRPr="006E3A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М. Просвещение, 2017</w:t>
      </w:r>
    </w:p>
    <w:p w:rsidR="006E3A6F" w:rsidRPr="006E3A6F" w:rsidRDefault="006E3A6F" w:rsidP="006E3A6F">
      <w:pPr>
        <w:tabs>
          <w:tab w:val="left" w:pos="1390"/>
        </w:tabs>
        <w:spacing w:before="153" w:line="288" w:lineRule="auto"/>
        <w:ind w:right="1584"/>
        <w:rPr>
          <w:rFonts w:ascii="Times New Roman" w:hAnsi="Times New Roman" w:cs="Times New Roman"/>
          <w:sz w:val="28"/>
          <w:szCs w:val="28"/>
        </w:rPr>
      </w:pPr>
      <w:r w:rsidRPr="006E3A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4.</w:t>
      </w:r>
      <w:r w:rsidRPr="006E3A6F">
        <w:rPr>
          <w:rFonts w:ascii="Times New Roman" w:hAnsi="Times New Roman" w:cs="Times New Roman"/>
          <w:sz w:val="28"/>
          <w:szCs w:val="28"/>
        </w:rPr>
        <w:t>Английский язык. 10-11 классы: тетрадь-</w:t>
      </w:r>
      <w:proofErr w:type="spellStart"/>
      <w:r w:rsidRPr="006E3A6F">
        <w:rPr>
          <w:rFonts w:ascii="Times New Roman" w:hAnsi="Times New Roman" w:cs="Times New Roman"/>
          <w:sz w:val="28"/>
          <w:szCs w:val="28"/>
        </w:rPr>
        <w:t>тренажѐ</w:t>
      </w:r>
      <w:proofErr w:type="gramStart"/>
      <w:r w:rsidRPr="006E3A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E3A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E3A6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E3A6F">
        <w:rPr>
          <w:rFonts w:ascii="Times New Roman" w:hAnsi="Times New Roman" w:cs="Times New Roman"/>
          <w:sz w:val="28"/>
          <w:szCs w:val="28"/>
        </w:rPr>
        <w:t xml:space="preserve">. учреждений / (А.А. Алексеев и </w:t>
      </w:r>
      <w:proofErr w:type="spellStart"/>
      <w:r w:rsidRPr="006E3A6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E3A6F">
        <w:rPr>
          <w:rFonts w:ascii="Times New Roman" w:hAnsi="Times New Roman" w:cs="Times New Roman"/>
          <w:sz w:val="28"/>
          <w:szCs w:val="28"/>
        </w:rPr>
        <w:t>). – М.: Просвещение</w:t>
      </w:r>
    </w:p>
    <w:p w:rsidR="006E3A6F" w:rsidRPr="006E3A6F" w:rsidRDefault="006E3A6F" w:rsidP="006E3A6F">
      <w:pPr>
        <w:tabs>
          <w:tab w:val="left" w:pos="1390"/>
        </w:tabs>
        <w:spacing w:before="153" w:line="288" w:lineRule="auto"/>
        <w:ind w:right="1584"/>
        <w:rPr>
          <w:rFonts w:ascii="Times New Roman" w:hAnsi="Times New Roman" w:cs="Times New Roman"/>
          <w:sz w:val="28"/>
          <w:szCs w:val="28"/>
        </w:rPr>
        <w:sectPr w:rsidR="006E3A6F" w:rsidRPr="006E3A6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10" w:h="16840"/>
          <w:pgMar w:top="480" w:right="520" w:bottom="280" w:left="1020" w:header="720" w:footer="720" w:gutter="0"/>
          <w:cols w:space="720"/>
        </w:sectPr>
      </w:pPr>
      <w:r w:rsidRPr="006E3A6F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spellStart"/>
      <w:r w:rsidRPr="006E3A6F">
        <w:rPr>
          <w:rFonts w:ascii="Times New Roman" w:hAnsi="Times New Roman" w:cs="Times New Roman"/>
          <w:sz w:val="28"/>
          <w:szCs w:val="28"/>
          <w:lang w:eastAsia="ar-SA"/>
        </w:rPr>
        <w:t>Аудиоприложение</w:t>
      </w:r>
      <w:proofErr w:type="spellEnd"/>
      <w:r w:rsidRPr="006E3A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МР3 к учебнику </w:t>
      </w:r>
      <w:proofErr w:type="spellStart"/>
      <w:r w:rsidRPr="006E3A6F">
        <w:rPr>
          <w:rFonts w:ascii="Times New Roman" w:hAnsi="Times New Roman" w:cs="Times New Roman"/>
          <w:sz w:val="28"/>
          <w:szCs w:val="28"/>
        </w:rPr>
        <w:t>А.А.Алексеева</w:t>
      </w:r>
      <w:proofErr w:type="spellEnd"/>
      <w:r w:rsidRPr="006E3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A6F">
        <w:rPr>
          <w:rFonts w:ascii="Times New Roman" w:hAnsi="Times New Roman" w:cs="Times New Roman"/>
          <w:sz w:val="28"/>
          <w:szCs w:val="28"/>
        </w:rPr>
        <w:t>Е.Ю.Смирновой</w:t>
      </w:r>
      <w:proofErr w:type="spellEnd"/>
      <w:r w:rsidRPr="006E3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A6F">
        <w:rPr>
          <w:rFonts w:ascii="Times New Roman" w:hAnsi="Times New Roman" w:cs="Times New Roman"/>
          <w:sz w:val="28"/>
          <w:szCs w:val="28"/>
        </w:rPr>
        <w:t>С.Абби</w:t>
      </w:r>
      <w:proofErr w:type="spellEnd"/>
      <w:r w:rsidRPr="006E3A6F">
        <w:rPr>
          <w:rFonts w:ascii="Times New Roman" w:hAnsi="Times New Roman" w:cs="Times New Roman"/>
          <w:sz w:val="28"/>
          <w:szCs w:val="28"/>
        </w:rPr>
        <w:t>.</w:t>
      </w:r>
    </w:p>
    <w:p w:rsidR="00861132" w:rsidRDefault="00861132"/>
    <w:sectPr w:rsidR="0086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9C" w:rsidRDefault="00817F9C">
      <w:pPr>
        <w:spacing w:after="0" w:line="240" w:lineRule="auto"/>
      </w:pPr>
      <w:r>
        <w:separator/>
      </w:r>
    </w:p>
  </w:endnote>
  <w:endnote w:type="continuationSeparator" w:id="0">
    <w:p w:rsidR="00817F9C" w:rsidRDefault="0081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15" w:rsidRDefault="00817F9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15" w:rsidRDefault="00817F9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15" w:rsidRDefault="00817F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9C" w:rsidRDefault="00817F9C">
      <w:pPr>
        <w:spacing w:after="0" w:line="240" w:lineRule="auto"/>
      </w:pPr>
      <w:r>
        <w:separator/>
      </w:r>
    </w:p>
  </w:footnote>
  <w:footnote w:type="continuationSeparator" w:id="0">
    <w:p w:rsidR="00817F9C" w:rsidRDefault="0081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15" w:rsidRDefault="00817F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15" w:rsidRDefault="00817F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15" w:rsidRDefault="00817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11D"/>
    <w:multiLevelType w:val="multilevel"/>
    <w:tmpl w:val="50D8CAB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A61596"/>
    <w:multiLevelType w:val="multilevel"/>
    <w:tmpl w:val="86DC0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96ABB"/>
    <w:multiLevelType w:val="multilevel"/>
    <w:tmpl w:val="C654306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D34B8"/>
    <w:multiLevelType w:val="multilevel"/>
    <w:tmpl w:val="865CFB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81CF9"/>
    <w:multiLevelType w:val="multilevel"/>
    <w:tmpl w:val="8632B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01F6C"/>
    <w:multiLevelType w:val="multilevel"/>
    <w:tmpl w:val="652E0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C03517"/>
    <w:multiLevelType w:val="multilevel"/>
    <w:tmpl w:val="BEE25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82"/>
    <w:rsid w:val="00117718"/>
    <w:rsid w:val="003A2513"/>
    <w:rsid w:val="005D2AC9"/>
    <w:rsid w:val="00613D82"/>
    <w:rsid w:val="006E3A6F"/>
    <w:rsid w:val="008101D8"/>
    <w:rsid w:val="00817F9C"/>
    <w:rsid w:val="00861132"/>
    <w:rsid w:val="009F2466"/>
    <w:rsid w:val="00C36ABC"/>
    <w:rsid w:val="00F82EFD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2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2A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D2A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A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AC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2AC9"/>
  </w:style>
  <w:style w:type="paragraph" w:styleId="a3">
    <w:name w:val="header"/>
    <w:basedOn w:val="a"/>
    <w:link w:val="a4"/>
    <w:uiPriority w:val="99"/>
    <w:unhideWhenUsed/>
    <w:rsid w:val="005D2AC9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2AC9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5D2AC9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D2AC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5D2A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D2A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5D2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5D2AC9"/>
    <w:rPr>
      <w:i/>
      <w:iCs/>
    </w:rPr>
  </w:style>
  <w:style w:type="character" w:styleId="ab">
    <w:name w:val="Hyperlink"/>
    <w:basedOn w:val="a0"/>
    <w:uiPriority w:val="99"/>
    <w:unhideWhenUsed/>
    <w:rsid w:val="005D2AC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2A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5D2AC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5D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E3A6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E3A6F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9F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2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2A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D2A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A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AC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2AC9"/>
  </w:style>
  <w:style w:type="paragraph" w:styleId="a3">
    <w:name w:val="header"/>
    <w:basedOn w:val="a"/>
    <w:link w:val="a4"/>
    <w:uiPriority w:val="99"/>
    <w:unhideWhenUsed/>
    <w:rsid w:val="005D2AC9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2AC9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5D2AC9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D2AC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5D2A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D2A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5D2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5D2AC9"/>
    <w:rPr>
      <w:i/>
      <w:iCs/>
    </w:rPr>
  </w:style>
  <w:style w:type="character" w:styleId="ab">
    <w:name w:val="Hyperlink"/>
    <w:basedOn w:val="a0"/>
    <w:uiPriority w:val="99"/>
    <w:unhideWhenUsed/>
    <w:rsid w:val="005D2AC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2A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5D2AC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5D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E3A6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E3A6F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9F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197fe" TargetMode="External"/><Relationship Id="rId18" Type="http://schemas.openxmlformats.org/officeDocument/2006/relationships/hyperlink" Target="https://m.edsoo.ru/8352f86a" TargetMode="External"/><Relationship Id="rId26" Type="http://schemas.openxmlformats.org/officeDocument/2006/relationships/hyperlink" Target="https://m.edsoo.ru/8353cd1c" TargetMode="External"/><Relationship Id="rId39" Type="http://schemas.openxmlformats.org/officeDocument/2006/relationships/hyperlink" Target="https://m.edsoo.ru/863cc0ec" TargetMode="External"/><Relationship Id="rId21" Type="http://schemas.openxmlformats.org/officeDocument/2006/relationships/hyperlink" Target="https://m.edsoo.ru/8353d92e" TargetMode="External"/><Relationship Id="rId34" Type="http://schemas.openxmlformats.org/officeDocument/2006/relationships/hyperlink" Target="https://m.edsoo.ru/863c9478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8352075c" TargetMode="External"/><Relationship Id="rId29" Type="http://schemas.openxmlformats.org/officeDocument/2006/relationships/hyperlink" Target="https://m.edsoo.ru/835407f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83516c0c" TargetMode="External"/><Relationship Id="rId24" Type="http://schemas.openxmlformats.org/officeDocument/2006/relationships/hyperlink" Target="https://m.edsoo.ru/8353d80c" TargetMode="External"/><Relationship Id="rId32" Type="http://schemas.openxmlformats.org/officeDocument/2006/relationships/hyperlink" Target="https://m.edsoo.ru/83545430" TargetMode="External"/><Relationship Id="rId37" Type="http://schemas.openxmlformats.org/officeDocument/2006/relationships/hyperlink" Target="https://m.edsoo.ru/863c8668" TargetMode="External"/><Relationship Id="rId40" Type="http://schemas.openxmlformats.org/officeDocument/2006/relationships/hyperlink" Target="https://m.edsoo.ru/863cc0ec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m.edsoo.ru/8351b19e" TargetMode="External"/><Relationship Id="rId23" Type="http://schemas.openxmlformats.org/officeDocument/2006/relationships/hyperlink" Target="https://m.edsoo.ru/8353d6e0" TargetMode="External"/><Relationship Id="rId28" Type="http://schemas.openxmlformats.org/officeDocument/2006/relationships/hyperlink" Target="https://m.edsoo.ru/83535f1c" TargetMode="External"/><Relationship Id="rId36" Type="http://schemas.openxmlformats.org/officeDocument/2006/relationships/hyperlink" Target="https://m.edsoo.ru/863c9478" TargetMode="External"/><Relationship Id="rId10" Type="http://schemas.openxmlformats.org/officeDocument/2006/relationships/hyperlink" Target="https://m.edsoo.ru/83514d30" TargetMode="External"/><Relationship Id="rId19" Type="http://schemas.openxmlformats.org/officeDocument/2006/relationships/hyperlink" Target="https://m.edsoo.ru/8353d6e0" TargetMode="External"/><Relationship Id="rId31" Type="http://schemas.openxmlformats.org/officeDocument/2006/relationships/hyperlink" Target="https://m.edsoo.ru/83542ff0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.edsoo.ru/83519f10" TargetMode="External"/><Relationship Id="rId22" Type="http://schemas.openxmlformats.org/officeDocument/2006/relationships/hyperlink" Target="https://m.edsoo.ru/8353cd1c" TargetMode="External"/><Relationship Id="rId27" Type="http://schemas.openxmlformats.org/officeDocument/2006/relationships/hyperlink" Target="https://m.edsoo.ru/83535f1c" TargetMode="External"/><Relationship Id="rId30" Type="http://schemas.openxmlformats.org/officeDocument/2006/relationships/hyperlink" Target="https://m.edsoo.ru/835419f2" TargetMode="External"/><Relationship Id="rId35" Type="http://schemas.openxmlformats.org/officeDocument/2006/relationships/hyperlink" Target="https://m.edsoo.ru/8354366c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m.edsoo.ru/83516dba" TargetMode="External"/><Relationship Id="rId17" Type="http://schemas.openxmlformats.org/officeDocument/2006/relationships/hyperlink" Target="https://m.edsoo.ru/83542c80" TargetMode="External"/><Relationship Id="rId25" Type="http://schemas.openxmlformats.org/officeDocument/2006/relationships/hyperlink" Target="https://m.edsoo.ru/8353d92e" TargetMode="External"/><Relationship Id="rId33" Type="http://schemas.openxmlformats.org/officeDocument/2006/relationships/hyperlink" Target="https://m.edsoo.ru/83530698" TargetMode="External"/><Relationship Id="rId38" Type="http://schemas.openxmlformats.org/officeDocument/2006/relationships/hyperlink" Target="https://m.edsoo.ru/863ca706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m.edsoo.ru/8353d80c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C03C-DF9F-45BF-AF68-EE1F7455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13607</Words>
  <Characters>77564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2023-08-28T03:00:00Z</dcterms:created>
  <dcterms:modified xsi:type="dcterms:W3CDTF">2023-08-31T03:17:00Z</dcterms:modified>
</cp:coreProperties>
</file>